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14 vom 2. Dezember 2013</w:t>
      </w:r>
    </w:p>
    <w:p>
      <w:r>
        <w:t>GR Gerichte, 2013-12-02, DE</w:t>
      </w:r>
    </w:p>
    <w:p>
      <w:r>
        <w:rPr>
          <w:b/>
        </w:rPr>
        <w:t xml:space="preserve">Quelle: </w:t>
      </w:r>
      <w:r>
        <w:t>https://mcp.opencaselaw.ch/entscheid/gr_gerichte_ZK2 2013 14</w:t>
      </w:r>
    </w:p>
    <w:p>
      <w:r>
        <w:t>FR: GR_GERICHTE ZK2 2013 14 du 2 décembre 2013</w:t>
      </w:r>
    </w:p>
    <w:p>
      <w:r>
        <w:t>IT: GR_GERICHTE ZK2 2013 14 del 2 dicembre 2013</w:t>
      </w:r>
    </w:p>
    <w:p>
      <w:pPr>
        <w:pStyle w:val="Heading2"/>
      </w:pPr>
      <w:r>
        <w:t>Regeste</w:t>
      </w:r>
    </w:p>
    <w:p>
      <w:r>
        <w:t>Sistierung | Beschwerde Prozessrecht (319 ZPO, ohne die Endentscheide)</w:t>
      </w:r>
    </w:p>
    <w:p>
      <w:pPr>
        <w:pStyle w:val="Heading2"/>
      </w:pPr>
      <w:r>
        <w:t>Erwägungen</w:t>
      </w:r>
    </w:p>
    <w:p>
      <w:r>
        <w:rPr>
          <w:b/>
        </w:rPr>
        <w:t>E. 2</w:t>
      </w:r>
    </w:p>
    <w:p>
      <w:r>
        <w:t>Das vorliegende Beschwerdeverfahren sei bis zum Entscheid der Jus- tizaufsichtskammer des Kantonsgerichts von Graubünden (JAK 13 5) zu sistieren.</w:t>
      </w:r>
    </w:p>
    <w:p>
      <w:r>
        <w:rPr>
          <w:b/>
        </w:rPr>
        <w:t>E. 3</w:t>
      </w:r>
    </w:p>
    <w:p>
      <w:r>
        <w:t>Mit ihrer Beschwerde wendet sich die Beschwerdeführerin gegen die Verfü- gung des Bezirksgerichtspräsidenten Landquart vom 1. März 2013, mit welcher dieser die Sistierung des vor dem Bezirksgericht Landquart hängigen Verfahrens Proz. Nr. Z.3_____ bis zum Entscheid im ebenfalls vor dem Bezirksgericht Land- quart hängigen Verfahren Proz. Nr. Z.1_____ abgelehnt hat. Es sind nun in einem ersten Schritt die Eintretensvoraussetzungen zu prüfen. a) Beim Entscheid über die Sistierung eines Verfahrens handelt es sich um eine prozessleitende Verfügung. Entsprechend Art. 321 Abs. 2 ZPO gilt für das Einreichen einer Beschwerde gegen prozessleitende Verfügungen eine zehntägi- ge Frist. Die vorliegend angefochtene Verfügung des Bezirksgerichtspräsidenten Landquart betreffend die Ablehnung der Sistierung des Verfahrens Proz. Nr. Z.3_____ ist am 1. März 2013 ergangen (act. B.1) und am 4. März 2013 der Be- schwerdeführerin zugestellt worden (act. B.2). Mit der Eingabe vom 14. März 2013 wurde die zehntägige Beschwerdefrist offensichtlich gewahrt. b) Gegen prozessleitende Verfügungen ist die Beschwerde nur in den vom Gesetz bestimmten Fällen zulässig (Art. 319 lit. b Ziff. 1 ZPO) sowie wenn durch die prozessleitende Verfügung ein nicht leicht wiedergutzumachender Nachteil droht (Art. 319 lit. b Ziff. 2 ZPO). Der Begriff des drohenden, nicht leicht wieder- gutzumachenden Nachteils stellt einen unbestimmten Rechtsbegriff dar, der vom Gericht unter Berücksichtigung der konkreten Umstände und in pflichtgemässem</w:t>
      </w:r>
    </w:p>
    <w:p>
      <w:r>
        <w:t>Seite 8 — 13 Ermessen konkretisiert werden muss (Freiburghaus/Afheldt, in: Sutter- Somm/Hasenböhler/ Leuenberger, Kommentar zur Schweizerischen Zivilprozess- ordnung [ZPO], 2. Auflage, Zürich 2013, N 13 zu Art. 319 ZPO). Einerseits hat als nicht leicht wiedergutzumachender Nachteil ein solcher zu gelten, der auch durch einen für die Beschwerdeführerin günstigen Entscheid nicht mehr beseitigt werden kann (BGE 137 III 380 E 1.2.1). Nach überwiegender Lehrmeinung sollen dane- ben auch rein tatsächliche Nachteile von Art. 319 lit. b Ziff. 1 ZPO erfasst werden, sofern sie ebenfalls nicht leicht wiedergutzumachen sind, die Lage der betroffenen Partei also durch sie erheblich erschwert wird (Freiburghaus/Afheldt, a.a.O., N 15 zu Art. 319 ZPO; Blickenstorfer, in: Brunner/Gasser/Schwander, DIKE- Kommentar, Schweizerische Zivilprozessordnung, Zürich/St. Gallen 2011, N 39 zu Art. 319 ZPO; a.M. Spühler, in: Spühler/Tenchio/Infanger, Basler Kommentar, N 7 zu Art. 319 ZPO). Weiter ist festzuhalten, dass eine prozessleitende Verfügung grundsätzlich mit dem Endentscheid der betreffenden Instanz anzufechten ist (vgl. Blickensdorfer, a.a.O., N 40 zu Art. 319 ZPO; Brunner, in: Oberhammer, Kurzkommentar ZPO, Basel 2010, N 13 zu Art. 319 ZPO). Eine solche Vorgehensweise drängt sich aus den Überlegungen auf, dass einerseits das erstinstanzliche Haupt- und Beweis- verfahren nicht unnötig verlängert werden soll und es andererseits vermieden werden soll, dass sich die Rechtsmittelinstanz mit dem gleichen Fall mehrmalig zu beschäftigen hat. Vielmehr soll die Rechtsmittelinstanz einen ihr vorgelegten Fall grundsätzlich einmalig und unter gesamthafter Berücksichtigung der Rügen beur- teilen (BGE 134 III 188 E 2.2; Brunner, a.a.O., N 13 zu Art. 319 ZPO). An die An- nahme eines nicht wiedergutzumachenden Nachteils sind daher strenge Anforde- rungen zu stellen. Schliesslich hat die anfechtende Partei in jedem Fall substantiiert darzulegen, in- wieweit ihr durch die angefochtene Verfügung ein nicht leicht wiedergutzuma- chender Nachteil droht. Dies bedingt einerseits die konkrete Umschreibung des mit der Verfügung verbundenen, erheblichen Nachteils. Andererseits sind Aus- führungen zur Frage notwendig, inwiefern und warum sich dieser Nachteil später nicht mehr leicht wiedergutmachen lässt. Es ist nicht Aufgabe des Gerichts, von Amtes wegen darüber Nachforschungen anzustellen (Urteil der II. Zivilkammer des Kantonsgerichts vom 13. März 2013, ZK2 13 8, E 1 b). c) Gemäss Art. 126 Abs. 2 ZPO ist die Sistierung mit Beschwerde anfechtbar. Vorliegend geht es jedoch nicht um eine Sistierung, die angefochten werden soll,</w:t>
      </w:r>
    </w:p>
    <w:p>
      <w:r>
        <w:t>Seite 9 — 13 sondern um die Ablehnung einer Sistierung. Art. 126 Abs. 2 ZPO ist damit nicht einschlägig. d) Die Verweigerung einer Sistierung kann offensichtlich nur mit Beschwerde gemäss Art. 319 lit. b Ziff. 2 ZPO angefochten werden, also bei Vorliegen eines nicht leicht wiedergutzumachenden Nachteils (vgl. Staehelin, in: Sutter- Somm/Hasen-böhler/Leuenberger, Kommentar zur Schweizerischen Zivilprozess- ordnung [ZPO], 2. Auflage, Zürich 2013, N 8 zu Art. 126 ZPO; Kaufmann, in: Brunner/Gas-ser/Schwander, DIKE-Kommentar, Schweizerische Zivilprozessord- nung, Zürich/ St. Gallen 2011, N 12 ff., insbesondere N 17, zu Art. 126 ZPO). Vorliegend nun ist kein derartiger Nachteil auszumachen. Die Beschwerdeführerin macht zwar geltend, es bestehe die Gefahr, dass sich widersprechende Urteile ergehen könnten. Denn der Forderung des Beschwerdegegners liege eine Hono- rarforderung von Rechtsanwalt lic. iur. A._____ zugrunde, die dieser an den Be- schwerdegegner zediert habe. Diese Honorarforderung stamme aus dem beim Bezirksgericht Landquart hängigen Prozess Nr. Z.1_____, in welchem sie durch Rechtsanwalt lic. iur. A._____ vertreten worden sei, bis sie ihm das Mandat entzo- gen habe. Das Verfahren Proz. Nr. Z.1_____, in dem es um eine Werklohnforde- rung gehe, sei noch nicht abgeschlossen. In diesem Verfahren werde auch über die ausseramtlichen Entschädigungen der Parteien und damit über die ausste- hende Honorarforderung von Rechtsanwalt lic. iur. A._____ entschieden werden, weshalb dieser Prozess abzuwarten sei. Werde heute sozusagen „isoliert“ über die Honorarforderung von Rechtsanwalt lic. iur. A._____ entschieden, könne dies zu einem stossenden Ergebnis führen, falls das Gericht im Prozess Nr. Z.1_____ eine „Gesamtentschädigung“ spreche, welche tiefer sei als die Honorarnoten von Rechtsanwalt lic. iur. A._____ und dem nach ihm mandatierten Rechtsanwalt zu- sammen. Da schliesslich die Auswirkungen der Mandatsführung durch Rechtsan- walt lic. iur. A._____ auf den Ausgang des Prozesses Nr. Z.1_____ im heutigen Zeitpunkt noch ungewiss seien, könnten die Einwendungen, die im Prozess Nr. Z.3_____ gegen die Honorarforderung geltend gemacht werden könnten, momen- tan weder belegt noch auch nur beziffert werden. Die Forderung sei daher im heu- tigen Zeitpunkt nicht liquide. Aus diesen Ausführungen der Beschwerdeführerin ergibt sich, dass sie offenbar davon ausgeht, der Honoraranspruch von Rechts- anwalt lic. iur. A._____ und damit auch die vom Beschwerdegegner geltend ge- machte Forderung richte sich einzig und allein nach der ausseramtlichen Entschä- digung, welche das Gericht im Prozess Nr. Z.1_____ zusprechen werde. Dem ist jedoch nicht so. Die Honorarforderung gegenüber der Beschwerdeführerin ist nicht</w:t>
      </w:r>
    </w:p>
    <w:p>
      <w:r>
        <w:t>Seite 10 — 13 mit der im Prozess Nr. Z.1_____ allenfalls zuzusprechenden Prozessentschädi- gung gleichzusetzen, auch wenn sich im Einzelfall gewisse Schlussfolgerungen bezüglich Angemessenheit eines Honorars aus dem Entscheid über die Prozess- entschädigung ziehen lassen (vgl. hierzu ZK2 09 82 E 4c und d; PKG 2007 Nr. 9, E 2.1; SKG 01 45/46 E 3). Die Prozessentschädigung wird nach den Kriterien der ZPO (namentlich Notwendigkeit der geltend gemachten Aufwendungen) bestimmt, währenddem sich der Honoraranspruch gegenüber der Klientschaft nach auftrags- rechtlichen Kriterien, hauptsächlich nach den zwischen den Parteien getroffenen Vereinbarungen, richtet. Der Honoraranspruch kann daher ohne weiteres höher sein als die im Prozess zugesprochene ausseramtliche Entschädigung. Insoweit handelt es sich bei der Festsetzung der Prozessentschädigung und der Bestim- mung des Honoraranspruchs des Rechtsvertreters um zwei getrennte Verfahren. Entgegen den Ausführungen der Beschwerdeführerin hängt der Prozess Nr. Z.3_____ daher nicht vom Ausgang des Prozesses Nr. Z.1_____ ab. Im Gegenteil handelt es sich um zwei separate, voneinander unabhängige Prozesse. Die Ge- fahr sich widersprechender Urteile besteht nicht. Im Weitern kann die Beschwer- deführerin im Prozess Nr. Z.3_____ sämtliche möglichen Einwendungen gegen die eingeklagte Forderung geltend machen. So kann sie vorbringen, die Forderung sei nicht liquide, weil noch nicht klar sei, wie sich die Mandatsführung von Rechts- anwalt lic. iur. A._____ auf den Ausgang des Verfahrens Nr. Z.1_____ auswirken werde. Aus der Abweisung des Sistierungsbegehrens durch den Bezirksgerichts- präsidenten Landquart im Verfahren Proz. Nr. Z.3_____ entstehen der Beschwer- deführerin mithin keine nicht leicht wiedergutzumachenden Nachteile. Gegen die Verfügung des Bezirksgerichtspräsidenten Landquart vom 1. März 2013 betref- fend Sistierung ist die Beschwerde damit nicht gegeben. Auf die Beschwerde ist folglich nicht einzutreten.</w:t>
      </w:r>
    </w:p>
    <w:p>
      <w:r>
        <w:rPr>
          <w:b/>
        </w:rPr>
        <w:t>E. 4</w:t>
      </w:r>
    </w:p>
    <w:p>
      <w:r>
        <w:t>Da auf die Beschwerde nicht eingetreten werden kann, braucht sie materiell grundsätzlich nicht geprüft zu werden. Selbst wenn sie jedoch materiell zu prüfen wäre, wäre ihr kein Erfolg beschieden. Dies aus folgenden Gründen: a) Die Beschwerdeführerin rügt eine Verletzung des rechtlichen Gehörs, weil die Abweisung der Sistierung nicht begründet worden sei. Es trifft zu, dass der Bezirksgerichtspräsident Landquart die Abweisung des Sistierungsgesuchs nicht schriftlich begründet hat. Prozessleitende Verfügungen – und darum handelt es sich beim Entscheid über die Sistierung – müssen jedoch nicht begründet werden (Botschaft vom 28. Juni 2006 zur Schweizerischen Zivilprozessordnung, S. 7378; Leuenberger, Die neue Schweizerische ZPO – Die Rechtsmittel, in: Anwaltsrevue</w:t>
      </w:r>
    </w:p>
    <w:p>
      <w:r>
        <w:t>Seite 11 — 13 8/2008, S. 337; Freiburghaus/ Afheldt, a.a.O., N 4 zu Art. 324 ZPO; Hungerbühler, in: Brunner/Gasser/Schwander, DIKE-Kommentar, Schweizerische Zivilprozess- ordnung, Zürich/St. Gallen 2011, N 8 und 21 zu Art. 321 ZPO sowie N 4 zu Art. 324 ZPO). Eine Verletzung des rechtlichen Gehörs liegt damit nicht vor. Ausser- dem wurde im Beschwerdeverfahren eine Stellungnahme der Vorinstanz eingeholt und der Beschwerdeführerin die Möglichkeit eröffnet, sich zu dieser Stellungnah- me umfassend zu äussern. Damit ist ihr das rechtliche Gehör gewährt worden. Sie hatte Gelegenheit, in Kenntnis der Entscheidgründe des Bezirksgerichtspräsiden- ten nochmals zur Sache Stellung zu beziehen. Dass die Beschwerdeführerin es versäumt hat, rechtzeitig eine Replik einzureichen, und eine Wiederherstellung der Frist nicht in Frage kommt, ändert daran nichts. Eine Gehörsverletzung durch feh- lende Begründung des angefochtenen Entscheids wäre im Beschwerdeverfahren geheilt worden (zur Heilung eines Mangels im Rechtsmittelverfahren vgl. BGE 137 I 195 E 2.3.2, mit Hinweisen). b) Daneben wären die Voraussetzungen für eine Sistierung ohnehin nicht ge- geben. Art. 126 Abs. 1 ZPO bestimmt, dass ein Verfahren namentlich dann sistiert werden kann, wenn der Entscheid vom Ausgang eines anderen Verfahrens ab- hängt. Entgegen den Ausführungen in der Beschwerde ist das Verfahren Proz. Nr. Z.3_____ nicht abhängig vom Ausgang des Verfahrens Proz. Nr. Z.1_____, was bereits eingehend erläutert worden ist. Ebenso wenig aber ist die vom Beschwer- degegner geltend gemachte Forderung illiquide, solange über die Prozessent- schädigung im Verfahren Proz. Nr. Z.1_____ nicht entschieden ist. Auch das ist bereits hinlänglich ausgeführt worden. Andere Gründe, die eine Sistierung recht- fertigten würden, macht die Beschwerdeführerin nicht geltend und sind auch nicht ersichtlich. Die Sistierung des Verfahrens Proz. Nr. Z.3_____ bis zum Abschluss des Verfahrens Proz. Nr. Z.1_____ wäre daher nicht angezeigt. Die Ablehnung der Sistierung durch den Bezirksgerichtspräsidenten Landquart wäre somit zu schützen. c) Aus dem Dargelegten erhellt, dass die Beschwerde abzuweisen wäre, selbst wenn sie materiell zu behandeln wäre.</w:t>
      </w:r>
    </w:p>
    <w:p>
      <w:r>
        <w:rPr>
          <w:b/>
        </w:rPr>
        <w:t>E. 5</w:t>
      </w:r>
    </w:p>
    <w:p>
      <w:r>
        <w:t>Zusammenfassend ergibt sich, dass das Gesuch um Wiederherstellung der Frist zur Einreichung der Replik vom 7. Juni 2013 abzuweisen ist und dass auf die Beschwerde vom 14. März 2013 nicht eingetreten werden kann. Damit aber unter- liegt die Beschwerdeführerin mit ihrer Beschwerde in allen Punkten. Bei diesem Ausgang des Verfahrens gehen die Kosten des Beschwerdeverfahrens zu Lasten</w:t>
      </w:r>
    </w:p>
    <w:p>
      <w:r>
        <w:t>Seite 12 — 13 der Beschwerdeführerin (Art. 106 Abs. 1 ZPO). Mit Bezug auf aussergerichtliche Entschädigungen kann festgestellt werden, dass der Beschwerdeführerin aufgrund ihres Unterliegens keine solche zusteht. Im Übrigen hat sie gemäss Rechtsbegeh- ren in der Beschwerde auch keine beantragt. Der Beschwerdegegner wiederum hat sich am Beschwerdeverfahren explizit nicht beteiligt (act. A.2); es sind ihm da- her auch keine Kosten entstanden, so dass ihm keine ausseramtliche Entschädi- gung zuzusprechen ist.</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